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9B9AD" w14:textId="77777777" w:rsidR="00DF4908" w:rsidRDefault="00DF4908" w:rsidP="00E240CB">
      <w:pPr>
        <w:shd w:val="clear" w:color="auto" w:fill="FFFFFF"/>
        <w:spacing w:after="0" w:line="240" w:lineRule="auto"/>
        <w:rPr>
          <w:rFonts w:ascii="Times New Roman" w:eastAsia="Times New Roman" w:hAnsi="Times New Roman" w:cs="Times New Roman"/>
          <w:sz w:val="24"/>
          <w:szCs w:val="24"/>
        </w:rPr>
      </w:pPr>
    </w:p>
    <w:tbl>
      <w:tblPr>
        <w:tblStyle w:val="a"/>
        <w:tblW w:w="9600" w:type="dxa"/>
        <w:tblInd w:w="-12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46"/>
        <w:gridCol w:w="986"/>
        <w:gridCol w:w="876"/>
        <w:gridCol w:w="1321"/>
        <w:gridCol w:w="407"/>
        <w:gridCol w:w="407"/>
        <w:gridCol w:w="1757"/>
        <w:gridCol w:w="2600"/>
      </w:tblGrid>
      <w:tr w:rsidR="00DF4908" w14:paraId="6E3C895B" w14:textId="77777777">
        <w:trPr>
          <w:trHeight w:val="420"/>
        </w:trPr>
        <w:tc>
          <w:tcPr>
            <w:tcW w:w="124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1A750162" w14:textId="77777777" w:rsidR="00DF4908" w:rsidRDefault="008B1756"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15C2D6DC" w14:textId="1693118C" w:rsidR="00DF4908" w:rsidRDefault="00F4430F"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8D071A">
              <w:rPr>
                <w:rFonts w:ascii="Times New Roman" w:eastAsia="Times New Roman" w:hAnsi="Times New Roman" w:cs="Times New Roman"/>
                <w:sz w:val="24"/>
                <w:szCs w:val="24"/>
              </w:rPr>
              <w:t>.</w:t>
            </w:r>
          </w:p>
        </w:tc>
        <w:tc>
          <w:tcPr>
            <w:tcW w:w="87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6EB9699F" w14:textId="77777777" w:rsidR="00DF4908" w:rsidRDefault="008B1756"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5A15DF56" w14:textId="3BFBEF11" w:rsidR="00DF4908" w:rsidRDefault="00F4430F"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Amrita </w:t>
            </w:r>
          </w:p>
        </w:tc>
        <w:tc>
          <w:tcPr>
            <w:tcW w:w="814"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1425D9B6" w14:textId="77777777" w:rsidR="00DF4908" w:rsidRDefault="008B1756"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c>
          <w:tcPr>
            <w:tcW w:w="1757"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0B1DCB13" w14:textId="20250110" w:rsidR="00DF4908" w:rsidRDefault="00F4430F"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Singh</w:t>
            </w:r>
          </w:p>
        </w:tc>
        <w:tc>
          <w:tcPr>
            <w:tcW w:w="2600" w:type="dxa"/>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110454F9" w14:textId="77777777" w:rsidR="00DF4908" w:rsidRDefault="008B1756"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Photograph</w:t>
            </w:r>
          </w:p>
        </w:tc>
      </w:tr>
      <w:tr w:rsidR="00DF4908" w14:paraId="4406D7B8"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36E4B0A" w14:textId="77777777" w:rsidR="00DF4908" w:rsidRDefault="008B1756"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9419686" w14:textId="2368F459" w:rsidR="00DF4908" w:rsidRDefault="00F4430F" w:rsidP="00E24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w:t>
            </w:r>
            <w:r w:rsidR="0018067B">
              <w:rPr>
                <w:rFonts w:ascii="Times New Roman" w:eastAsia="Times New Roman" w:hAnsi="Times New Roman" w:cs="Times New Roman"/>
                <w:sz w:val="24"/>
                <w:szCs w:val="24"/>
              </w:rPr>
              <w:t>ociate</w:t>
            </w:r>
            <w:r>
              <w:rPr>
                <w:rFonts w:ascii="Times New Roman" w:eastAsia="Times New Roman" w:hAnsi="Times New Roman" w:cs="Times New Roman"/>
                <w:sz w:val="24"/>
                <w:szCs w:val="24"/>
              </w:rPr>
              <w:t xml:space="preserve"> Professor</w:t>
            </w:r>
          </w:p>
        </w:tc>
        <w:tc>
          <w:tcPr>
            <w:tcW w:w="2600" w:type="dxa"/>
            <w:vMerge w:val="restart"/>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44386EFE" w14:textId="5E3588F9" w:rsidR="00DF4908" w:rsidRDefault="00F4430F" w:rsidP="00E240CB">
            <w:pPr>
              <w:spacing w:before="144" w:after="288" w:line="240" w:lineRule="auto"/>
              <w:rPr>
                <w:rFonts w:ascii="Times New Roman" w:eastAsia="Times New Roman" w:hAnsi="Times New Roman" w:cs="Times New Roman"/>
                <w:sz w:val="24"/>
                <w:szCs w:val="24"/>
              </w:rPr>
            </w:pPr>
            <w:r>
              <w:rPr>
                <w:noProof/>
              </w:rPr>
              <w:drawing>
                <wp:inline distT="0" distB="0" distL="0" distR="0" wp14:anchorId="3AD6C406" wp14:editId="12ABA715">
                  <wp:extent cx="1263650" cy="1619250"/>
                  <wp:effectExtent l="0" t="0" r="0" b="0"/>
                  <wp:docPr id="113756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0" cy="1619250"/>
                          </a:xfrm>
                          <a:prstGeom prst="rect">
                            <a:avLst/>
                          </a:prstGeom>
                          <a:noFill/>
                          <a:ln>
                            <a:noFill/>
                          </a:ln>
                        </pic:spPr>
                      </pic:pic>
                    </a:graphicData>
                  </a:graphic>
                </wp:inline>
              </w:drawing>
            </w:r>
          </w:p>
        </w:tc>
      </w:tr>
      <w:tr w:rsidR="00DF4908" w14:paraId="51DEB80C"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58E98B1"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A8498E3" w14:textId="5AA45CCE" w:rsidR="00DF4908" w:rsidRDefault="00F4430F"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BEA2D75" w14:textId="77777777" w:rsidR="00DF4908" w:rsidRDefault="00DF4908" w:rsidP="00E240C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DF4908" w14:paraId="47E6A54E" w14:textId="77777777">
        <w:trPr>
          <w:cantSplit/>
          <w:trHeight w:val="123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8477654" w14:textId="77777777" w:rsidR="00DF4908" w:rsidRDefault="008B1756" w:rsidP="00E240CB">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br/>
              <w:t>(Campus)</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58F176D" w14:textId="77777777" w:rsidR="00F4430F" w:rsidRDefault="00F4430F"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Shyama Prasad Mukherji College, </w:t>
            </w:r>
          </w:p>
          <w:p w14:paraId="2F9AC1AD" w14:textId="5F04C890" w:rsidR="00F4430F" w:rsidRDefault="00F4430F"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Delhi,</w:t>
            </w:r>
          </w:p>
          <w:p w14:paraId="189369C8" w14:textId="119581A1" w:rsidR="00DF4908" w:rsidRDefault="00F4430F"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Punjabi Bagh (West)</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A4DDB65" w14:textId="77777777" w:rsidR="00DF4908" w:rsidRDefault="00DF4908" w:rsidP="00E240C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DF4908" w14:paraId="2A53FB16"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76608596"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Campus)</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FF1CD0A" w14:textId="77777777" w:rsidR="00DF4908" w:rsidRDefault="00DF4908" w:rsidP="00E240CB">
            <w:pPr>
              <w:spacing w:after="0" w:line="240" w:lineRule="auto"/>
              <w:rPr>
                <w:rFonts w:ascii="Times New Roman" w:eastAsia="Times New Roman" w:hAnsi="Times New Roman" w:cs="Times New Roman"/>
                <w:sz w:val="24"/>
                <w:szCs w:val="24"/>
              </w:rPr>
            </w:pPr>
          </w:p>
        </w:tc>
      </w:tr>
      <w:tr w:rsidR="00DF4908" w14:paraId="35D217C1"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vAlign w:val="center"/>
          </w:tcPr>
          <w:p w14:paraId="72D4379B"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Fax</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5266337D" w14:textId="77777777" w:rsidR="00DF4908" w:rsidRDefault="00DF4908" w:rsidP="00E240CB">
            <w:pPr>
              <w:spacing w:after="0" w:line="240" w:lineRule="auto"/>
              <w:rPr>
                <w:rFonts w:ascii="Times New Roman" w:eastAsia="Times New Roman" w:hAnsi="Times New Roman" w:cs="Times New Roman"/>
                <w:sz w:val="24"/>
                <w:szCs w:val="24"/>
              </w:rPr>
            </w:pPr>
          </w:p>
        </w:tc>
      </w:tr>
      <w:tr w:rsidR="00DF4908" w14:paraId="0C36FCB0"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vAlign w:val="center"/>
          </w:tcPr>
          <w:p w14:paraId="57E61CAE"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31E729AF" w14:textId="69D4A976" w:rsidR="00DF4908" w:rsidRDefault="00F4430F"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amritasingh@spm.du.ac.in</w:t>
            </w:r>
          </w:p>
        </w:tc>
      </w:tr>
      <w:tr w:rsidR="00DF4908" w14:paraId="78AEC13A" w14:textId="77777777">
        <w:trPr>
          <w:trHeight w:val="453"/>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3488A4CF" w14:textId="77777777" w:rsidR="00DF4908" w:rsidRDefault="008B1756" w:rsidP="00E240CB">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9276DDD" w14:textId="77777777" w:rsidR="00DF4908" w:rsidRDefault="00DF4908" w:rsidP="00E240CB">
            <w:pPr>
              <w:spacing w:after="0" w:line="240" w:lineRule="auto"/>
              <w:rPr>
                <w:rFonts w:ascii="Times New Roman" w:eastAsia="Times New Roman" w:hAnsi="Times New Roman" w:cs="Times New Roman"/>
                <w:sz w:val="24"/>
                <w:szCs w:val="24"/>
              </w:rPr>
            </w:pPr>
          </w:p>
        </w:tc>
      </w:tr>
      <w:tr w:rsidR="00DF4908" w14:paraId="282B7ED0"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FDFDF"/>
            <w:tcMar>
              <w:top w:w="72" w:type="dxa"/>
              <w:left w:w="120" w:type="dxa"/>
              <w:bottom w:w="72" w:type="dxa"/>
              <w:right w:w="120" w:type="dxa"/>
            </w:tcMar>
          </w:tcPr>
          <w:p w14:paraId="6337B758"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tc>
        <w:tc>
          <w:tcPr>
            <w:tcW w:w="260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B818CBF"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476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4017D29"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tc>
      </w:tr>
      <w:tr w:rsidR="00DF4908" w14:paraId="46898D3C"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46D1884" w14:textId="338FDDE0" w:rsidR="00DF4908"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 (hons) in History, 2002</w:t>
            </w:r>
          </w:p>
          <w:p w14:paraId="44639672" w14:textId="77777777" w:rsidR="00393C79" w:rsidRDefault="00393C79" w:rsidP="00E240CB">
            <w:pPr>
              <w:spacing w:after="0" w:line="240" w:lineRule="auto"/>
              <w:rPr>
                <w:rFonts w:ascii="Times New Roman" w:eastAsia="Times New Roman" w:hAnsi="Times New Roman" w:cs="Times New Roman"/>
                <w:sz w:val="24"/>
                <w:szCs w:val="24"/>
              </w:rPr>
            </w:pPr>
          </w:p>
          <w:p w14:paraId="0573C9EA" w14:textId="77777777" w:rsidR="00393C79" w:rsidRDefault="00393C79" w:rsidP="00E240CB">
            <w:pPr>
              <w:spacing w:after="0" w:line="240" w:lineRule="auto"/>
              <w:rPr>
                <w:rFonts w:ascii="Times New Roman" w:eastAsia="Times New Roman" w:hAnsi="Times New Roman" w:cs="Times New Roman"/>
                <w:sz w:val="24"/>
                <w:szCs w:val="24"/>
              </w:rPr>
            </w:pPr>
          </w:p>
          <w:p w14:paraId="28693CEB" w14:textId="7CD4B7DF"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in History, 2004</w:t>
            </w:r>
          </w:p>
          <w:p w14:paraId="4893B0A0" w14:textId="77777777" w:rsidR="00393C79" w:rsidRDefault="00393C79" w:rsidP="00E240CB">
            <w:pPr>
              <w:spacing w:after="0" w:line="240" w:lineRule="auto"/>
              <w:rPr>
                <w:rFonts w:ascii="Times New Roman" w:eastAsia="Times New Roman" w:hAnsi="Times New Roman" w:cs="Times New Roman"/>
                <w:sz w:val="24"/>
                <w:szCs w:val="24"/>
              </w:rPr>
            </w:pPr>
          </w:p>
          <w:p w14:paraId="4270BBEC" w14:textId="77777777" w:rsidR="00393C79" w:rsidRDefault="00393C79" w:rsidP="00E240CB">
            <w:pPr>
              <w:spacing w:after="0" w:line="240" w:lineRule="auto"/>
              <w:rPr>
                <w:rFonts w:ascii="Times New Roman" w:eastAsia="Times New Roman" w:hAnsi="Times New Roman" w:cs="Times New Roman"/>
                <w:sz w:val="24"/>
                <w:szCs w:val="24"/>
              </w:rPr>
            </w:pPr>
          </w:p>
          <w:p w14:paraId="0CB06F19" w14:textId="77777777" w:rsidR="00393C79" w:rsidRDefault="00393C79" w:rsidP="00E240CB">
            <w:pPr>
              <w:spacing w:after="0" w:line="240" w:lineRule="auto"/>
              <w:rPr>
                <w:rFonts w:ascii="Times New Roman" w:eastAsia="Times New Roman" w:hAnsi="Times New Roman" w:cs="Times New Roman"/>
                <w:sz w:val="24"/>
                <w:szCs w:val="24"/>
              </w:rPr>
            </w:pPr>
          </w:p>
          <w:p w14:paraId="202B004F" w14:textId="7F548DE5"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M.Phil. in History, 2006</w:t>
            </w:r>
          </w:p>
          <w:p w14:paraId="1A113CF1" w14:textId="77777777" w:rsidR="00393C79" w:rsidRDefault="00393C79" w:rsidP="00E240CB">
            <w:pPr>
              <w:spacing w:after="0" w:line="240" w:lineRule="auto"/>
              <w:rPr>
                <w:rFonts w:ascii="Times New Roman" w:eastAsia="Times New Roman" w:hAnsi="Times New Roman" w:cs="Times New Roman"/>
                <w:sz w:val="24"/>
                <w:szCs w:val="24"/>
              </w:rPr>
            </w:pPr>
          </w:p>
          <w:p w14:paraId="5CCFE1C7" w14:textId="77777777" w:rsidR="00393C79" w:rsidRDefault="00393C79" w:rsidP="00E240CB">
            <w:pPr>
              <w:spacing w:after="0" w:line="240" w:lineRule="auto"/>
              <w:rPr>
                <w:rFonts w:ascii="Times New Roman" w:eastAsia="Times New Roman" w:hAnsi="Times New Roman" w:cs="Times New Roman"/>
                <w:sz w:val="24"/>
                <w:szCs w:val="24"/>
              </w:rPr>
            </w:pPr>
          </w:p>
          <w:p w14:paraId="063B515B" w14:textId="77777777" w:rsidR="00393C79" w:rsidRDefault="00393C79" w:rsidP="00E240CB">
            <w:pPr>
              <w:spacing w:after="0" w:line="240" w:lineRule="auto"/>
              <w:rPr>
                <w:rFonts w:ascii="Times New Roman" w:eastAsia="Times New Roman" w:hAnsi="Times New Roman" w:cs="Times New Roman"/>
                <w:sz w:val="24"/>
                <w:szCs w:val="24"/>
              </w:rPr>
            </w:pPr>
          </w:p>
          <w:p w14:paraId="3CCCC975" w14:textId="0A617A7F"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in History</w:t>
            </w:r>
            <w:r w:rsidR="002B23C5">
              <w:rPr>
                <w:rFonts w:ascii="Times New Roman" w:eastAsia="Times New Roman" w:hAnsi="Times New Roman" w:cs="Times New Roman"/>
                <w:sz w:val="24"/>
                <w:szCs w:val="24"/>
              </w:rPr>
              <w:t>, 2022</w:t>
            </w:r>
          </w:p>
          <w:p w14:paraId="27ACC123" w14:textId="6562799F" w:rsidR="00393C79" w:rsidRDefault="00393C79" w:rsidP="00E240CB">
            <w:pPr>
              <w:spacing w:after="0" w:line="240" w:lineRule="auto"/>
              <w:rPr>
                <w:rFonts w:ascii="Times New Roman" w:eastAsia="Times New Roman" w:hAnsi="Times New Roman" w:cs="Times New Roman"/>
                <w:sz w:val="24"/>
                <w:szCs w:val="24"/>
              </w:rPr>
            </w:pPr>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97A31CF" w14:textId="02DE6B06" w:rsidR="00DF4908"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Lady Shri Ram College for Women, University of Delhi, New Delhi</w:t>
            </w:r>
          </w:p>
          <w:p w14:paraId="28BC888B" w14:textId="77777777" w:rsidR="00DF4908" w:rsidRDefault="00DF4908" w:rsidP="00E240CB">
            <w:pPr>
              <w:spacing w:after="0" w:line="240" w:lineRule="auto"/>
              <w:rPr>
                <w:rFonts w:ascii="Times New Roman" w:eastAsia="Times New Roman" w:hAnsi="Times New Roman" w:cs="Times New Roman"/>
                <w:sz w:val="24"/>
                <w:szCs w:val="24"/>
              </w:rPr>
            </w:pPr>
          </w:p>
          <w:p w14:paraId="1956C167" w14:textId="593A8E15"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Historical Studies, Jawaharlal Nehru University, New Delhi</w:t>
            </w:r>
          </w:p>
          <w:p w14:paraId="2D0BEB88" w14:textId="77777777" w:rsidR="00393C79" w:rsidRDefault="00393C79" w:rsidP="00E240CB">
            <w:pPr>
              <w:spacing w:after="0" w:line="240" w:lineRule="auto"/>
              <w:rPr>
                <w:rFonts w:ascii="Times New Roman" w:eastAsia="Times New Roman" w:hAnsi="Times New Roman" w:cs="Times New Roman"/>
                <w:sz w:val="24"/>
                <w:szCs w:val="24"/>
              </w:rPr>
            </w:pPr>
          </w:p>
          <w:p w14:paraId="7A63359C" w14:textId="77777777"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Historical Studies, Jawaharlal Nehru University, New Delhi</w:t>
            </w:r>
          </w:p>
          <w:p w14:paraId="404E8D3E" w14:textId="77777777" w:rsidR="00393C79" w:rsidRDefault="00393C79" w:rsidP="00E240CB">
            <w:pPr>
              <w:spacing w:after="0" w:line="240" w:lineRule="auto"/>
              <w:rPr>
                <w:rFonts w:ascii="Times New Roman" w:eastAsia="Times New Roman" w:hAnsi="Times New Roman" w:cs="Times New Roman"/>
                <w:sz w:val="24"/>
                <w:szCs w:val="24"/>
              </w:rPr>
            </w:pPr>
          </w:p>
          <w:p w14:paraId="4FD5A0B9" w14:textId="3DE919BE" w:rsidR="00393C79" w:rsidRDefault="00393C79"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History, School of Social Sciences, </w:t>
            </w:r>
            <w:r w:rsidR="0054048D">
              <w:rPr>
                <w:rFonts w:ascii="Times New Roman" w:eastAsia="Times New Roman" w:hAnsi="Times New Roman" w:cs="Times New Roman"/>
                <w:sz w:val="24"/>
                <w:szCs w:val="24"/>
              </w:rPr>
              <w:t>University of Delhi</w:t>
            </w: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C7C2C61" w14:textId="665BA27B" w:rsidR="00DF4908" w:rsidRDefault="00DF4908"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BAA7EA"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66D9DA"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2814FA"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72097C" w14:textId="19633D01"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with specialization in Ancient Indian History</w:t>
            </w:r>
          </w:p>
          <w:p w14:paraId="561C1708"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84A000"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224A94" w14:textId="77777777" w:rsidR="0054048D" w:rsidRDefault="0054048D"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14F412"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9AB60C" w14:textId="7470FD6F" w:rsidR="00393C79" w:rsidRDefault="00EA1AFE"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Dissertation titled ‘Representation of Non-Elite Women</w:t>
            </w:r>
            <w:r w:rsidR="002F48B0">
              <w:rPr>
                <w:rFonts w:ascii="Times New Roman" w:eastAsia="Times New Roman" w:hAnsi="Times New Roman" w:cs="Times New Roman"/>
                <w:color w:val="000000"/>
                <w:sz w:val="24"/>
                <w:szCs w:val="24"/>
              </w:rPr>
              <w:t xml:space="preserve">: The Buddhist Discourse </w:t>
            </w:r>
          </w:p>
          <w:p w14:paraId="77E4634A" w14:textId="77777777" w:rsidR="00393C79" w:rsidRDefault="00393C79"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C94006" w14:textId="77777777" w:rsidR="0054048D" w:rsidRDefault="0054048D"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DB3C7A" w14:textId="77777777" w:rsidR="0054048D" w:rsidRDefault="0054048D"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2F4E5B" w14:textId="13ABA24A" w:rsidR="0054048D" w:rsidRDefault="0054048D"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90152D" w14:textId="6D07A1A0" w:rsidR="0087691C" w:rsidRDefault="0087691C"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Thesis Titled ‘Stories Society and Salvation: A Study of the Buddhist </w:t>
            </w:r>
            <w:proofErr w:type="spellStart"/>
            <w:r w:rsidRPr="0087691C">
              <w:rPr>
                <w:rFonts w:ascii="Times New Roman" w:eastAsia="Times New Roman" w:hAnsi="Times New Roman" w:cs="Times New Roman"/>
                <w:i/>
                <w:iCs/>
                <w:color w:val="000000"/>
                <w:sz w:val="24"/>
                <w:szCs w:val="24"/>
              </w:rPr>
              <w:t>Ja</w:t>
            </w:r>
            <w:r w:rsidRPr="0087691C">
              <w:rPr>
                <w:rFonts w:eastAsia="Times New Roman"/>
                <w:i/>
                <w:iCs/>
                <w:color w:val="000000"/>
                <w:sz w:val="24"/>
                <w:szCs w:val="24"/>
              </w:rPr>
              <w:t>̅</w:t>
            </w:r>
            <w:r w:rsidRPr="0087691C">
              <w:rPr>
                <w:rFonts w:ascii="Times New Roman" w:eastAsia="Times New Roman" w:hAnsi="Times New Roman" w:cs="Times New Roman"/>
                <w:i/>
                <w:iCs/>
                <w:color w:val="000000"/>
                <w:sz w:val="24"/>
                <w:szCs w:val="24"/>
              </w:rPr>
              <w:t>takas</w:t>
            </w:r>
            <w:proofErr w:type="spellEnd"/>
            <w:r w:rsidRPr="0087691C">
              <w:rPr>
                <w:rFonts w:ascii="Times New Roman" w:eastAsia="Times New Roman" w:hAnsi="Times New Roman" w:cs="Times New Roman"/>
                <w:i/>
                <w:iCs/>
                <w:color w:val="000000"/>
                <w:sz w:val="24"/>
                <w:szCs w:val="24"/>
              </w:rPr>
              <w:t>’</w:t>
            </w:r>
          </w:p>
          <w:p w14:paraId="5183C0D5" w14:textId="6185A72B" w:rsidR="0054048D" w:rsidRDefault="0054048D"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DF4908" w14:paraId="535EC025"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25FC192E"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Interests/ Specialization</w:t>
            </w:r>
          </w:p>
        </w:tc>
      </w:tr>
      <w:tr w:rsidR="00DF4908" w14:paraId="13489AFC"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E17036C" w14:textId="18059034" w:rsidR="006C502A" w:rsidRPr="0087691C" w:rsidRDefault="006C502A" w:rsidP="00E240CB">
            <w:pPr>
              <w:spacing w:line="240" w:lineRule="auto"/>
              <w:rPr>
                <w:rFonts w:ascii="Times New Roman" w:hAnsi="Times New Roman" w:cs="Times New Roman"/>
                <w:sz w:val="24"/>
                <w:szCs w:val="24"/>
              </w:rPr>
            </w:pPr>
            <w:r w:rsidRPr="0087691C">
              <w:rPr>
                <w:rFonts w:ascii="Times New Roman" w:hAnsi="Times New Roman" w:cs="Times New Roman"/>
                <w:sz w:val="24"/>
                <w:szCs w:val="24"/>
              </w:rPr>
              <w:lastRenderedPageBreak/>
              <w:t xml:space="preserve"> Areas of research interest and Specialization includes Early Indian Social History, </w:t>
            </w:r>
            <w:r w:rsidR="00792F6B" w:rsidRPr="0087691C">
              <w:rPr>
                <w:rFonts w:ascii="Times New Roman" w:hAnsi="Times New Roman" w:cs="Times New Roman"/>
                <w:sz w:val="24"/>
                <w:szCs w:val="24"/>
              </w:rPr>
              <w:t xml:space="preserve">Ancient and Early Medieval Religious studies, </w:t>
            </w:r>
            <w:r w:rsidRPr="0087691C">
              <w:rPr>
                <w:rFonts w:ascii="Times New Roman" w:hAnsi="Times New Roman" w:cs="Times New Roman"/>
                <w:sz w:val="24"/>
                <w:szCs w:val="24"/>
              </w:rPr>
              <w:t>Pali language and literature, Buddhist Narratives, Oral Traditions, Gender Studies and Heritage Studies</w:t>
            </w:r>
            <w:r w:rsidR="00792F6B" w:rsidRPr="0087691C">
              <w:rPr>
                <w:rFonts w:ascii="Times New Roman" w:hAnsi="Times New Roman" w:cs="Times New Roman"/>
                <w:sz w:val="24"/>
                <w:szCs w:val="24"/>
              </w:rPr>
              <w:t xml:space="preserve"> and History of South East Asia.</w:t>
            </w:r>
          </w:p>
          <w:p w14:paraId="74FE1B63" w14:textId="77777777" w:rsidR="00DF4908" w:rsidRDefault="00DF4908"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6D9DE6" w14:textId="77777777" w:rsidR="00DF4908" w:rsidRDefault="00DF4908" w:rsidP="00E240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4F60FD" w14:textId="77777777" w:rsidR="00DF4908" w:rsidRDefault="00DF4908" w:rsidP="00E240CB">
            <w:pPr>
              <w:spacing w:after="0" w:line="240" w:lineRule="auto"/>
              <w:rPr>
                <w:rFonts w:ascii="Times New Roman" w:eastAsia="Times New Roman" w:hAnsi="Times New Roman" w:cs="Times New Roman"/>
                <w:sz w:val="24"/>
                <w:szCs w:val="24"/>
              </w:rPr>
            </w:pPr>
          </w:p>
        </w:tc>
      </w:tr>
      <w:tr w:rsidR="00DF4908" w14:paraId="20D3796B"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636E7D8D" w14:textId="77777777" w:rsidR="00DF4908" w:rsidRDefault="008B1756" w:rsidP="00E240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w:t>
            </w:r>
          </w:p>
        </w:tc>
      </w:tr>
      <w:tr w:rsidR="00DF4908" w14:paraId="6901D046"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477F084" w14:textId="77777777" w:rsidR="00927CC6" w:rsidRDefault="00927CC6" w:rsidP="00E240CB">
            <w:pPr>
              <w:pStyle w:val="ListParagraph"/>
              <w:numPr>
                <w:ilvl w:val="0"/>
                <w:numId w:val="1"/>
              </w:numPr>
              <w:tabs>
                <w:tab w:val="left" w:pos="1170"/>
              </w:tabs>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sz w:val="24"/>
                <w:szCs w:val="24"/>
              </w:rPr>
              <w:t>From September 2015 to Present, as Assistant Professor, S.P.M. College (For Women), Delhi University, Delhi, India</w:t>
            </w:r>
          </w:p>
          <w:p w14:paraId="15662F77" w14:textId="462CAFBC" w:rsidR="00927CC6" w:rsidRPr="000237B8" w:rsidRDefault="00927CC6" w:rsidP="00E240CB">
            <w:pPr>
              <w:pStyle w:val="ListParagraph"/>
              <w:tabs>
                <w:tab w:val="left" w:pos="1170"/>
              </w:tabs>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b/>
                <w:bCs/>
                <w:sz w:val="24"/>
                <w:szCs w:val="24"/>
              </w:rPr>
              <w:t>Assignments</w:t>
            </w:r>
            <w:r w:rsidRPr="000237B8">
              <w:rPr>
                <w:rFonts w:ascii="Times New Roman" w:hAnsi="Times New Roman" w:cs="Times New Roman"/>
                <w:sz w:val="24"/>
                <w:szCs w:val="24"/>
              </w:rPr>
              <w:t>: Have been teaching the History of Early India and History of South East Asia along with skill enhancement courses like An Introduction to Archaeology, Understanding Heritage, Historical Tourism and Ancient Delhi</w:t>
            </w:r>
            <w:r>
              <w:rPr>
                <w:rFonts w:ascii="Times New Roman" w:hAnsi="Times New Roman" w:cs="Times New Roman"/>
                <w:sz w:val="24"/>
                <w:szCs w:val="24"/>
              </w:rPr>
              <w:t xml:space="preserve">, Art and Architecture </w:t>
            </w:r>
            <w:r w:rsidR="00B71397">
              <w:rPr>
                <w:rFonts w:ascii="Times New Roman" w:hAnsi="Times New Roman" w:cs="Times New Roman"/>
                <w:sz w:val="24"/>
                <w:szCs w:val="24"/>
              </w:rPr>
              <w:t>i</w:t>
            </w:r>
            <w:r>
              <w:rPr>
                <w:rFonts w:ascii="Times New Roman" w:hAnsi="Times New Roman" w:cs="Times New Roman"/>
                <w:sz w:val="24"/>
                <w:szCs w:val="24"/>
              </w:rPr>
              <w:t>n Indian Subcontinent, Religion and Religiosity.</w:t>
            </w:r>
          </w:p>
          <w:p w14:paraId="5FC45BA9" w14:textId="77777777" w:rsidR="00927CC6" w:rsidRPr="000237B8" w:rsidRDefault="00927CC6" w:rsidP="00E240CB">
            <w:pPr>
              <w:pStyle w:val="ListParagraph"/>
              <w:numPr>
                <w:ilvl w:val="0"/>
                <w:numId w:val="1"/>
              </w:numPr>
              <w:tabs>
                <w:tab w:val="left" w:pos="1170"/>
              </w:tabs>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From July 2009 to September 2015, as Assistant Professor, Indraprastha College (For Women), Delhi University, Delhi, India. </w:t>
            </w:r>
          </w:p>
          <w:p w14:paraId="6BE5C6A0" w14:textId="2954FD2F" w:rsidR="00DF4908" w:rsidRPr="000F7492" w:rsidRDefault="00927CC6" w:rsidP="00E240CB">
            <w:pPr>
              <w:pStyle w:val="ListParagraph"/>
              <w:tabs>
                <w:tab w:val="left" w:pos="1170"/>
              </w:tabs>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b/>
                <w:bCs/>
                <w:sz w:val="24"/>
                <w:szCs w:val="24"/>
              </w:rPr>
              <w:t>Assignments</w:t>
            </w:r>
            <w:r w:rsidRPr="000237B8">
              <w:rPr>
                <w:rFonts w:ascii="Times New Roman" w:hAnsi="Times New Roman" w:cs="Times New Roman"/>
                <w:sz w:val="24"/>
                <w:szCs w:val="24"/>
              </w:rPr>
              <w:t>: Taught History of Early India to undergraduates of both honours and programme courses for 6 years.</w:t>
            </w:r>
          </w:p>
        </w:tc>
      </w:tr>
      <w:tr w:rsidR="00DF4908" w14:paraId="7CDD848A" w14:textId="77777777">
        <w:trPr>
          <w:trHeight w:val="3873"/>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59FF9DB" w14:textId="77777777" w:rsidR="00DF4908" w:rsidRDefault="008B1756" w:rsidP="00E240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Publications:</w:t>
            </w:r>
          </w:p>
          <w:p w14:paraId="6540F3AA" w14:textId="1EF49DC3"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Chapters in Edited Books:</w:t>
            </w:r>
          </w:p>
          <w:p w14:paraId="1472F10F" w14:textId="53F9867A" w:rsidR="002A0D38" w:rsidRPr="002F3D59" w:rsidRDefault="002F3D59" w:rsidP="00E240CB">
            <w:pPr>
              <w:pStyle w:val="ListParagraph"/>
              <w:numPr>
                <w:ilvl w:val="0"/>
                <w:numId w:val="1"/>
              </w:numPr>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sz w:val="24"/>
                <w:szCs w:val="24"/>
              </w:rPr>
              <w:t>“Exploring Marginalities: Access, Purity and Salvation in Early Indian Buddhism”, in India and Western Aspects of Identity, 2017.</w:t>
            </w:r>
          </w:p>
          <w:p w14:paraId="07D0A7F0" w14:textId="77777777"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Research Papers in Journals </w:t>
            </w:r>
          </w:p>
          <w:p w14:paraId="2DCF997E" w14:textId="77777777" w:rsidR="004C4AD1" w:rsidRDefault="004C4AD1" w:rsidP="00E240CB">
            <w:pPr>
              <w:pStyle w:val="ListParagraph"/>
              <w:numPr>
                <w:ilvl w:val="0"/>
                <w:numId w:val="1"/>
              </w:numPr>
              <w:spacing w:after="120" w:line="240" w:lineRule="auto"/>
              <w:ind w:left="1080"/>
              <w:contextualSpacing w:val="0"/>
              <w:rPr>
                <w:rFonts w:ascii="Times New Roman" w:hAnsi="Times New Roman" w:cs="Times New Roman"/>
                <w:sz w:val="24"/>
                <w:szCs w:val="24"/>
              </w:rPr>
            </w:pPr>
            <w:r w:rsidRPr="000237B8">
              <w:rPr>
                <w:rFonts w:ascii="Times New Roman" w:hAnsi="Times New Roman" w:cs="Times New Roman"/>
                <w:sz w:val="24"/>
                <w:szCs w:val="24"/>
              </w:rPr>
              <w:t>“Orality, Heritage and History: Tracing approaches to the study of Early Indian Buddhism”, Kala Kalp, IGNCA journal of Arts, Issn:2456-8201, Feb 2020.</w:t>
            </w:r>
          </w:p>
          <w:p w14:paraId="6AC75A3B" w14:textId="2E61A600" w:rsidR="00DF4908" w:rsidRPr="002F3D59" w:rsidRDefault="004C4AD1" w:rsidP="00E240CB">
            <w:pPr>
              <w:pStyle w:val="ListParagraph"/>
              <w:numPr>
                <w:ilvl w:val="0"/>
                <w:numId w:val="1"/>
              </w:numPr>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“Stories, Society and Sustenance: An Ecological Study of the Jātakas”, co-authored with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Abhinav Anand, Journal of Dhamma Studies, 44,3, (July to Sept) 2019), 277-301.</w:t>
            </w:r>
          </w:p>
        </w:tc>
      </w:tr>
      <w:tr w:rsidR="00DF4908" w14:paraId="7D653FC1"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9328CC1" w14:textId="77777777"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Participation in International Conferences/Workshops: </w:t>
            </w:r>
          </w:p>
          <w:p w14:paraId="1E1B04A9" w14:textId="3C468E4B" w:rsidR="007C1D9C" w:rsidRPr="007C1D9C" w:rsidRDefault="002F3D59" w:rsidP="00E240CB">
            <w:pPr>
              <w:pStyle w:val="ListParagraph"/>
              <w:numPr>
                <w:ilvl w:val="0"/>
                <w:numId w:val="2"/>
              </w:numPr>
              <w:spacing w:after="120" w:line="240" w:lineRule="auto"/>
              <w:contextualSpacing w:val="0"/>
              <w:rPr>
                <w:rFonts w:ascii="Times New Roman" w:hAnsi="Times New Roman" w:cs="Times New Roman"/>
                <w:sz w:val="24"/>
                <w:szCs w:val="24"/>
              </w:rPr>
            </w:pPr>
            <w:r w:rsidRPr="000237B8">
              <w:rPr>
                <w:rFonts w:ascii="Times New Roman" w:hAnsi="Times New Roman" w:cs="Times New Roman"/>
                <w:sz w:val="24"/>
                <w:szCs w:val="24"/>
              </w:rPr>
              <w:t>Presented a paper titled ‘The Medium and the Religion: Oral, Textual and Visual Worlds of Early Indian Buddhism at the 18th annual Conference of the Indian society of Buddhist Studies on the 28th September 2018 at Kalyani University, West Bengal, Indi</w:t>
            </w:r>
          </w:p>
          <w:p w14:paraId="0A76DF97" w14:textId="1DB95695" w:rsidR="002F3D59" w:rsidRDefault="002F3D59" w:rsidP="00E240CB">
            <w:pPr>
              <w:pStyle w:val="ListParagraph"/>
              <w:numPr>
                <w:ilvl w:val="0"/>
                <w:numId w:val="2"/>
              </w:numPr>
              <w:spacing w:after="120" w:line="240" w:lineRule="auto"/>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Presented a paper titled ‘Access, Attitude and Attainment: Engendering the Jatakas’, on the 9th of August 2019 in a two-day National Seminar on the theme ‘Interrogating Gender: Literature, Law and Society </w:t>
            </w:r>
            <w:r>
              <w:rPr>
                <w:rFonts w:ascii="Times New Roman" w:hAnsi="Times New Roman" w:cs="Times New Roman"/>
                <w:sz w:val="24"/>
                <w:szCs w:val="24"/>
              </w:rPr>
              <w:t>i</w:t>
            </w:r>
            <w:r w:rsidRPr="000237B8">
              <w:rPr>
                <w:rFonts w:ascii="Times New Roman" w:hAnsi="Times New Roman" w:cs="Times New Roman"/>
                <w:sz w:val="24"/>
                <w:szCs w:val="24"/>
              </w:rPr>
              <w:t>n India’ at Shyama Prasad Mukherjee College for Women, Delhi University, New Delhi, India.</w:t>
            </w:r>
          </w:p>
          <w:p w14:paraId="49106DAD" w14:textId="56DA4C21" w:rsidR="007C1D9C" w:rsidRPr="00F74FF0" w:rsidRDefault="007C1D9C" w:rsidP="00E240CB">
            <w:pPr>
              <w:pStyle w:val="ListParagraph"/>
              <w:numPr>
                <w:ilvl w:val="0"/>
                <w:numId w:val="5"/>
              </w:numPr>
              <w:spacing w:after="120" w:line="240" w:lineRule="auto"/>
              <w:jc w:val="both"/>
              <w:rPr>
                <w:rFonts w:ascii="Times New Roman" w:hAnsi="Times New Roman" w:cs="Times New Roman"/>
                <w:sz w:val="24"/>
                <w:szCs w:val="24"/>
              </w:rPr>
            </w:pPr>
            <w:r w:rsidRPr="00F74FF0">
              <w:rPr>
                <w:rFonts w:ascii="Times New Roman" w:hAnsi="Times New Roman" w:cs="Times New Roman"/>
                <w:sz w:val="24"/>
                <w:szCs w:val="24"/>
              </w:rPr>
              <w:t>Convener of a two-day national Seminar cum Conference on the theme ‘Interrogating Gender: Literature, law and Society in India’ on the 9th and 10th of August at Shyam</w:t>
            </w:r>
            <w:r w:rsidR="00F74FF0">
              <w:rPr>
                <w:rFonts w:ascii="Times New Roman" w:hAnsi="Times New Roman" w:cs="Times New Roman"/>
                <w:sz w:val="24"/>
                <w:szCs w:val="24"/>
              </w:rPr>
              <w:t xml:space="preserve"> </w:t>
            </w:r>
            <w:r w:rsidRPr="00F74FF0">
              <w:rPr>
                <w:rFonts w:ascii="Times New Roman" w:hAnsi="Times New Roman" w:cs="Times New Roman"/>
                <w:sz w:val="24"/>
                <w:szCs w:val="24"/>
              </w:rPr>
              <w:t>Prasad Mukherjee College, Delhi University</w:t>
            </w:r>
          </w:p>
          <w:p w14:paraId="6195C0C0" w14:textId="77777777" w:rsidR="007C1D9C" w:rsidRPr="007C1D9C" w:rsidRDefault="007C1D9C" w:rsidP="00E240CB">
            <w:pPr>
              <w:spacing w:after="120" w:line="240" w:lineRule="auto"/>
              <w:rPr>
                <w:rFonts w:ascii="Times New Roman" w:hAnsi="Times New Roman" w:cs="Times New Roman"/>
                <w:sz w:val="24"/>
                <w:szCs w:val="24"/>
              </w:rPr>
            </w:pPr>
          </w:p>
          <w:p w14:paraId="2DDB74F8" w14:textId="5D0670CC" w:rsidR="002F3D59" w:rsidRDefault="002F3D59" w:rsidP="00E240CB">
            <w:pPr>
              <w:pStyle w:val="ListParagraph"/>
              <w:numPr>
                <w:ilvl w:val="0"/>
                <w:numId w:val="2"/>
              </w:numPr>
              <w:spacing w:after="120" w:line="240" w:lineRule="auto"/>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Presented a paper titled ‘Articulating Beingness: Making a Case for </w:t>
            </w:r>
            <w:r w:rsidR="00B71397">
              <w:rPr>
                <w:rFonts w:ascii="Times New Roman" w:hAnsi="Times New Roman" w:cs="Times New Roman"/>
                <w:sz w:val="24"/>
                <w:szCs w:val="24"/>
              </w:rPr>
              <w:t>O</w:t>
            </w:r>
            <w:r w:rsidRPr="000237B8">
              <w:rPr>
                <w:rFonts w:ascii="Times New Roman" w:hAnsi="Times New Roman" w:cs="Times New Roman"/>
                <w:sz w:val="24"/>
                <w:szCs w:val="24"/>
              </w:rPr>
              <w:t>rality in Early Indian Buddhism’ at ICICH International Conference on Intangible Cultural Heritage, on 26th September 2019, University of Sri Jayewardenepura, Colombo, Sri Lanka.</w:t>
            </w:r>
          </w:p>
          <w:p w14:paraId="15F197C3" w14:textId="77777777" w:rsidR="00866653" w:rsidRDefault="00866653" w:rsidP="00E240CB">
            <w:pPr>
              <w:pStyle w:val="ListParagraph"/>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Participated in Faculty Development Program from 25</w:t>
            </w:r>
            <w:r w:rsidRPr="0086665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organised by TLC, Ramanujan College under the aegis of MHRD</w:t>
            </w:r>
          </w:p>
          <w:p w14:paraId="3BB01324" w14:textId="14C6CF4F" w:rsidR="00866653" w:rsidRDefault="00866653" w:rsidP="00E240CB">
            <w:pPr>
              <w:pStyle w:val="ListParagraph"/>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Participated in Faculty Development Program from 11</w:t>
            </w:r>
            <w:r w:rsidRPr="00866653">
              <w:rPr>
                <w:rFonts w:ascii="Times New Roman" w:hAnsi="Times New Roman" w:cs="Times New Roman"/>
                <w:sz w:val="24"/>
                <w:szCs w:val="24"/>
                <w:vertAlign w:val="superscript"/>
              </w:rPr>
              <w:t>th</w:t>
            </w:r>
            <w:r>
              <w:rPr>
                <w:rFonts w:ascii="Times New Roman" w:hAnsi="Times New Roman" w:cs="Times New Roman"/>
                <w:sz w:val="24"/>
                <w:szCs w:val="24"/>
              </w:rPr>
              <w:t xml:space="preserve"> May to 25</w:t>
            </w:r>
            <w:r w:rsidRPr="00866653">
              <w:rPr>
                <w:rFonts w:ascii="Times New Roman" w:hAnsi="Times New Roman" w:cs="Times New Roman"/>
                <w:sz w:val="24"/>
                <w:szCs w:val="24"/>
                <w:vertAlign w:val="superscript"/>
              </w:rPr>
              <w:t>th</w:t>
            </w:r>
            <w:r>
              <w:rPr>
                <w:rFonts w:ascii="Times New Roman" w:hAnsi="Times New Roman" w:cs="Times New Roman"/>
                <w:sz w:val="24"/>
                <w:szCs w:val="24"/>
              </w:rPr>
              <w:t xml:space="preserve"> May 2</w:t>
            </w:r>
            <w:r w:rsidR="00D15C3B">
              <w:rPr>
                <w:rFonts w:ascii="Times New Roman" w:hAnsi="Times New Roman" w:cs="Times New Roman"/>
                <w:sz w:val="24"/>
                <w:szCs w:val="24"/>
              </w:rPr>
              <w:t>021, organised by TLC, Ramanujan College under the aegis of MHRD</w:t>
            </w:r>
            <w:r>
              <w:rPr>
                <w:rFonts w:ascii="Times New Roman" w:hAnsi="Times New Roman" w:cs="Times New Roman"/>
                <w:sz w:val="24"/>
                <w:szCs w:val="24"/>
              </w:rPr>
              <w:t xml:space="preserve"> </w:t>
            </w:r>
          </w:p>
          <w:p w14:paraId="027794D4" w14:textId="2304F0B2" w:rsidR="007326E4" w:rsidRPr="000237B8" w:rsidRDefault="007326E4" w:rsidP="00E240CB">
            <w:pPr>
              <w:pStyle w:val="ListParagraph"/>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Presented a Paper titled ‘Addressing Ambiguous Articulations: Divine and ‘Other Worldly’ women in Ancient Indian Religious Traditions’ at National Conference on Women Across Disciplines, on 7</w:t>
            </w:r>
            <w:r w:rsidRPr="007326E4">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7326E4">
              <w:rPr>
                <w:rFonts w:ascii="Times New Roman" w:hAnsi="Times New Roman" w:cs="Times New Roman"/>
                <w:sz w:val="24"/>
                <w:szCs w:val="24"/>
                <w:vertAlign w:val="superscript"/>
              </w:rPr>
              <w:t>th</w:t>
            </w:r>
            <w:r>
              <w:rPr>
                <w:rFonts w:ascii="Times New Roman" w:hAnsi="Times New Roman" w:cs="Times New Roman"/>
                <w:sz w:val="24"/>
                <w:szCs w:val="24"/>
              </w:rPr>
              <w:t xml:space="preserve"> August </w:t>
            </w:r>
            <w:r w:rsidR="0007484B">
              <w:rPr>
                <w:rFonts w:ascii="Times New Roman" w:hAnsi="Times New Roman" w:cs="Times New Roman"/>
                <w:sz w:val="24"/>
                <w:szCs w:val="24"/>
              </w:rPr>
              <w:t>2023 at department of lifelong learning, University of Rajasthan, Jaipur.</w:t>
            </w:r>
          </w:p>
          <w:p w14:paraId="0311A4AF" w14:textId="77777777" w:rsidR="002F3D59" w:rsidRPr="000237B8" w:rsidRDefault="002F3D59" w:rsidP="00E240CB">
            <w:pPr>
              <w:pStyle w:val="ListParagraph"/>
              <w:spacing w:after="120" w:line="240" w:lineRule="auto"/>
              <w:ind w:left="1170"/>
              <w:contextualSpacing w:val="0"/>
              <w:rPr>
                <w:rFonts w:ascii="Times New Roman" w:hAnsi="Times New Roman" w:cs="Times New Roman"/>
                <w:sz w:val="24"/>
                <w:szCs w:val="24"/>
              </w:rPr>
            </w:pPr>
          </w:p>
          <w:p w14:paraId="034EB43D" w14:textId="77777777" w:rsidR="00DF4908" w:rsidRDefault="00DF4908" w:rsidP="00E240CB">
            <w:pPr>
              <w:spacing w:line="240" w:lineRule="auto"/>
              <w:rPr>
                <w:rFonts w:ascii="Times New Roman" w:eastAsia="Times New Roman" w:hAnsi="Times New Roman" w:cs="Times New Roman"/>
                <w:sz w:val="24"/>
                <w:szCs w:val="24"/>
              </w:rPr>
            </w:pPr>
          </w:p>
        </w:tc>
      </w:tr>
      <w:tr w:rsidR="00DF4908" w14:paraId="5141488C"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04BC6C7" w14:textId="028E2A99"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Innovative Projects:</w:t>
            </w:r>
          </w:p>
          <w:p w14:paraId="5B72C1DB" w14:textId="188AC6AD" w:rsidR="000F7492" w:rsidRDefault="000F7492" w:rsidP="00E240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w:t>
            </w:r>
          </w:p>
          <w:p w14:paraId="66158DD7" w14:textId="77777777"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Awards</w:t>
            </w:r>
          </w:p>
          <w:p w14:paraId="6B265B88" w14:textId="76399D2D" w:rsidR="000F7492" w:rsidRPr="00B71397" w:rsidRDefault="000F7492" w:rsidP="00B71397">
            <w:pPr>
              <w:pStyle w:val="ListParagraph"/>
              <w:spacing w:after="120" w:line="360" w:lineRule="auto"/>
              <w:ind w:left="1440"/>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Received a gold Medal for the Best Abstract of the track: Folk Religion in the ICICH, International Conference on Intangible Cultural Heritage at the University of Sri Jayewardenepura, Colombo, Sri Lanka on the 26th of September 2019. </w:t>
            </w:r>
          </w:p>
          <w:p w14:paraId="63EF713B" w14:textId="77777777" w:rsidR="00DF4908" w:rsidRDefault="008B1756" w:rsidP="00E240C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Other Responsibilities:</w:t>
            </w:r>
          </w:p>
          <w:p w14:paraId="1067DB26" w14:textId="77777777" w:rsidR="00D40594" w:rsidRPr="000237B8" w:rsidRDefault="00D40594"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0237B8">
              <w:rPr>
                <w:rFonts w:ascii="Times New Roman" w:hAnsi="Times New Roman" w:cs="Times New Roman"/>
                <w:sz w:val="24"/>
                <w:szCs w:val="24"/>
              </w:rPr>
              <w:t>Convener of Workload Committee of S.P.M. college, Delhi University 2017-18 in an administrative capacity.</w:t>
            </w:r>
          </w:p>
          <w:p w14:paraId="1FA68A8D" w14:textId="77777777" w:rsidR="00D40594" w:rsidRPr="000237B8" w:rsidRDefault="00D40594"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0237B8">
              <w:rPr>
                <w:rFonts w:ascii="Times New Roman" w:hAnsi="Times New Roman" w:cs="Times New Roman"/>
                <w:sz w:val="24"/>
                <w:szCs w:val="24"/>
              </w:rPr>
              <w:t>Enabled student extension activities as the Convener of RHETORIC, the debating Society of S.P.M College, Delhi University, 2016-18.</w:t>
            </w:r>
          </w:p>
          <w:p w14:paraId="1FC55382" w14:textId="77777777" w:rsidR="00D40594" w:rsidRPr="000237B8" w:rsidRDefault="00D40594"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0237B8">
              <w:rPr>
                <w:rFonts w:ascii="Times New Roman" w:hAnsi="Times New Roman" w:cs="Times New Roman"/>
                <w:sz w:val="24"/>
                <w:szCs w:val="24"/>
              </w:rPr>
              <w:t>The founder Convener of the Add-On Courses at S.P.M College, Delhi University 2017-18 which initiated certificate courses in French and German languages to enhance work skills of students.</w:t>
            </w:r>
          </w:p>
          <w:p w14:paraId="70E63D66" w14:textId="7698BAE7" w:rsidR="00D40594" w:rsidRPr="00A04E9D" w:rsidRDefault="00D40594"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Member of the revision of courses at the department of History, School of Social sciences, Delhi University for the paper-An </w:t>
            </w:r>
            <w:r w:rsidRPr="00A04E9D">
              <w:rPr>
                <w:rFonts w:ascii="Times New Roman" w:hAnsi="Times New Roman" w:cs="Times New Roman"/>
                <w:i/>
                <w:iCs/>
                <w:sz w:val="24"/>
                <w:szCs w:val="24"/>
              </w:rPr>
              <w:t>Introduction</w:t>
            </w:r>
            <w:r w:rsidRPr="000237B8">
              <w:rPr>
                <w:rFonts w:ascii="Times New Roman" w:hAnsi="Times New Roman" w:cs="Times New Roman"/>
                <w:sz w:val="24"/>
                <w:szCs w:val="24"/>
              </w:rPr>
              <w:t xml:space="preserve"> </w:t>
            </w:r>
            <w:r w:rsidRPr="00A04E9D">
              <w:rPr>
                <w:rFonts w:ascii="Times New Roman" w:hAnsi="Times New Roman" w:cs="Times New Roman"/>
                <w:i/>
                <w:iCs/>
                <w:sz w:val="24"/>
                <w:szCs w:val="24"/>
              </w:rPr>
              <w:t>to</w:t>
            </w:r>
            <w:r w:rsidRPr="000237B8">
              <w:rPr>
                <w:rFonts w:ascii="Times New Roman" w:hAnsi="Times New Roman" w:cs="Times New Roman"/>
                <w:sz w:val="24"/>
                <w:szCs w:val="24"/>
              </w:rPr>
              <w:t xml:space="preserve"> </w:t>
            </w:r>
            <w:r w:rsidRPr="00A04E9D">
              <w:rPr>
                <w:rFonts w:ascii="Times New Roman" w:hAnsi="Times New Roman" w:cs="Times New Roman"/>
                <w:i/>
                <w:iCs/>
                <w:sz w:val="24"/>
                <w:szCs w:val="24"/>
              </w:rPr>
              <w:t>Archaeology</w:t>
            </w:r>
            <w:r w:rsidRPr="000237B8">
              <w:rPr>
                <w:rFonts w:ascii="Times New Roman" w:hAnsi="Times New Roman" w:cs="Times New Roman"/>
                <w:sz w:val="24"/>
                <w:szCs w:val="24"/>
              </w:rPr>
              <w:t xml:space="preserve">, </w:t>
            </w:r>
            <w:r>
              <w:rPr>
                <w:rFonts w:ascii="Times New Roman" w:hAnsi="Times New Roman" w:cs="Times New Roman"/>
                <w:sz w:val="24"/>
                <w:szCs w:val="24"/>
              </w:rPr>
              <w:t>M</w:t>
            </w:r>
            <w:r w:rsidRPr="000237B8">
              <w:rPr>
                <w:rFonts w:ascii="Times New Roman" w:hAnsi="Times New Roman" w:cs="Times New Roman"/>
                <w:sz w:val="24"/>
                <w:szCs w:val="24"/>
              </w:rPr>
              <w:t>arch 2019.</w:t>
            </w:r>
          </w:p>
          <w:p w14:paraId="7A09ECE3" w14:textId="51F3CB39" w:rsidR="00F74FF0" w:rsidRDefault="003E2045"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0237B8">
              <w:rPr>
                <w:rFonts w:ascii="Times New Roman" w:hAnsi="Times New Roman" w:cs="Times New Roman"/>
                <w:sz w:val="24"/>
                <w:szCs w:val="24"/>
              </w:rPr>
              <w:t xml:space="preserve">Involved in Board of Examination at the Delhi University for several papers (2016 to </w:t>
            </w:r>
            <w:r w:rsidR="00F74FF0">
              <w:rPr>
                <w:rFonts w:ascii="Times New Roman" w:hAnsi="Times New Roman" w:cs="Times New Roman"/>
                <w:sz w:val="24"/>
                <w:szCs w:val="24"/>
              </w:rPr>
              <w:t>2019)</w:t>
            </w:r>
          </w:p>
          <w:p w14:paraId="1FF34E9A" w14:textId="0DF38CDE" w:rsidR="00B84BC6" w:rsidRDefault="00B84BC6"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sidRPr="00B7174E">
              <w:rPr>
                <w:rFonts w:ascii="Times New Roman" w:hAnsi="Times New Roman" w:cs="Times New Roman"/>
                <w:sz w:val="24"/>
                <w:szCs w:val="24"/>
              </w:rPr>
              <w:t xml:space="preserve">Convener, History Association, </w:t>
            </w:r>
            <w:r w:rsidRPr="00B7174E">
              <w:rPr>
                <w:rFonts w:ascii="Times New Roman" w:hAnsi="Times New Roman" w:cs="Times New Roman"/>
                <w:i/>
                <w:iCs/>
                <w:sz w:val="24"/>
                <w:szCs w:val="24"/>
              </w:rPr>
              <w:t>Kaal</w:t>
            </w:r>
            <w:r w:rsidRPr="00B7174E">
              <w:rPr>
                <w:rFonts w:ascii="Times New Roman" w:hAnsi="Times New Roman" w:cs="Times New Roman"/>
                <w:sz w:val="24"/>
                <w:szCs w:val="24"/>
              </w:rPr>
              <w:t xml:space="preserve"> </w:t>
            </w:r>
            <w:r w:rsidR="00B7174E" w:rsidRPr="00B7174E">
              <w:rPr>
                <w:rFonts w:ascii="Times New Roman" w:hAnsi="Times New Roman" w:cs="Times New Roman"/>
                <w:sz w:val="24"/>
                <w:szCs w:val="24"/>
              </w:rPr>
              <w:t>-</w:t>
            </w:r>
            <w:r w:rsidRPr="00B7174E">
              <w:rPr>
                <w:rFonts w:ascii="Times New Roman" w:hAnsi="Times New Roman" w:cs="Times New Roman"/>
                <w:i/>
                <w:iCs/>
                <w:sz w:val="24"/>
                <w:szCs w:val="24"/>
              </w:rPr>
              <w:t>Nidhi</w:t>
            </w:r>
            <w:r w:rsidRPr="00B7174E">
              <w:rPr>
                <w:rFonts w:ascii="Times New Roman" w:hAnsi="Times New Roman" w:cs="Times New Roman"/>
                <w:sz w:val="24"/>
                <w:szCs w:val="24"/>
              </w:rPr>
              <w:t xml:space="preserve">, Department </w:t>
            </w:r>
            <w:r w:rsidR="007326E4">
              <w:rPr>
                <w:rFonts w:ascii="Times New Roman" w:hAnsi="Times New Roman" w:cs="Times New Roman"/>
                <w:sz w:val="24"/>
                <w:szCs w:val="24"/>
              </w:rPr>
              <w:t>o</w:t>
            </w:r>
            <w:r w:rsidRPr="00B7174E">
              <w:rPr>
                <w:rFonts w:ascii="Times New Roman" w:hAnsi="Times New Roman" w:cs="Times New Roman"/>
                <w:sz w:val="24"/>
                <w:szCs w:val="24"/>
              </w:rPr>
              <w:t>f History, 2022-24</w:t>
            </w:r>
          </w:p>
          <w:p w14:paraId="0C94431A" w14:textId="082FB06B" w:rsidR="00302154" w:rsidRPr="00B7174E" w:rsidRDefault="00302154" w:rsidP="00E240CB">
            <w:pPr>
              <w:pStyle w:val="ListParagraph"/>
              <w:numPr>
                <w:ilvl w:val="0"/>
                <w:numId w:val="3"/>
              </w:numPr>
              <w:spacing w:after="120" w:line="240" w:lineRule="auto"/>
              <w:ind w:left="1267" w:hanging="547"/>
              <w:contextualSpacing w:val="0"/>
              <w:rPr>
                <w:rFonts w:ascii="Times New Roman" w:hAnsi="Times New Roman" w:cs="Times New Roman"/>
                <w:sz w:val="24"/>
                <w:szCs w:val="24"/>
              </w:rPr>
            </w:pPr>
            <w:r>
              <w:rPr>
                <w:rFonts w:ascii="Times New Roman" w:hAnsi="Times New Roman" w:cs="Times New Roman"/>
                <w:sz w:val="24"/>
                <w:szCs w:val="24"/>
              </w:rPr>
              <w:t>Convener, Time Table Committee</w:t>
            </w:r>
            <w:r w:rsidR="00D773B7">
              <w:rPr>
                <w:rFonts w:ascii="Times New Roman" w:hAnsi="Times New Roman" w:cs="Times New Roman"/>
                <w:sz w:val="24"/>
                <w:szCs w:val="24"/>
              </w:rPr>
              <w:t>, S</w:t>
            </w:r>
            <w:r w:rsidR="002E58EA">
              <w:rPr>
                <w:rFonts w:ascii="Times New Roman" w:hAnsi="Times New Roman" w:cs="Times New Roman"/>
                <w:sz w:val="24"/>
                <w:szCs w:val="24"/>
              </w:rPr>
              <w:t xml:space="preserve">.P.M college, Delhi </w:t>
            </w:r>
            <w:r w:rsidR="00652061">
              <w:rPr>
                <w:rFonts w:ascii="Times New Roman" w:hAnsi="Times New Roman" w:cs="Times New Roman"/>
                <w:sz w:val="24"/>
                <w:szCs w:val="24"/>
              </w:rPr>
              <w:t>University, 2023- continuing</w:t>
            </w:r>
          </w:p>
          <w:p w14:paraId="55BA4D67" w14:textId="77777777" w:rsidR="003E2045" w:rsidRPr="000237B8" w:rsidRDefault="003E2045" w:rsidP="00E240CB">
            <w:pPr>
              <w:pStyle w:val="ListParagraph"/>
              <w:spacing w:after="120" w:line="240" w:lineRule="auto"/>
              <w:ind w:left="1267"/>
              <w:contextualSpacing w:val="0"/>
              <w:rPr>
                <w:rFonts w:ascii="Times New Roman" w:hAnsi="Times New Roman" w:cs="Times New Roman"/>
                <w:sz w:val="24"/>
                <w:szCs w:val="24"/>
              </w:rPr>
            </w:pPr>
          </w:p>
          <w:p w14:paraId="5CF38363" w14:textId="77777777" w:rsidR="00D40594" w:rsidRDefault="00D40594" w:rsidP="00E240CB">
            <w:pPr>
              <w:spacing w:line="240" w:lineRule="auto"/>
              <w:rPr>
                <w:rFonts w:ascii="Times New Roman" w:eastAsia="Times New Roman" w:hAnsi="Times New Roman" w:cs="Times New Roman"/>
                <w:sz w:val="24"/>
                <w:szCs w:val="24"/>
              </w:rPr>
            </w:pPr>
          </w:p>
          <w:p w14:paraId="73D7D57F" w14:textId="77777777" w:rsidR="00DF4908" w:rsidRDefault="00DF4908" w:rsidP="00E240CB">
            <w:pPr>
              <w:spacing w:line="240" w:lineRule="auto"/>
              <w:rPr>
                <w:rFonts w:ascii="Times New Roman" w:eastAsia="Times New Roman" w:hAnsi="Times New Roman" w:cs="Times New Roman"/>
                <w:sz w:val="24"/>
                <w:szCs w:val="24"/>
              </w:rPr>
            </w:pPr>
          </w:p>
          <w:p w14:paraId="3A266D03" w14:textId="77777777" w:rsidR="00DF4908" w:rsidRDefault="00DF4908" w:rsidP="00E240CB">
            <w:pPr>
              <w:spacing w:line="240" w:lineRule="auto"/>
              <w:rPr>
                <w:rFonts w:ascii="Times New Roman" w:eastAsia="Times New Roman" w:hAnsi="Times New Roman" w:cs="Times New Roman"/>
                <w:sz w:val="24"/>
                <w:szCs w:val="24"/>
              </w:rPr>
            </w:pPr>
          </w:p>
          <w:p w14:paraId="6F30D9F0" w14:textId="7ACC5A94" w:rsidR="00DF4908" w:rsidRDefault="00DF4908" w:rsidP="00E240CB">
            <w:pPr>
              <w:spacing w:line="240" w:lineRule="auto"/>
              <w:rPr>
                <w:rFonts w:ascii="Times New Roman" w:eastAsia="Times New Roman" w:hAnsi="Times New Roman" w:cs="Times New Roman"/>
                <w:sz w:val="24"/>
                <w:szCs w:val="24"/>
              </w:rPr>
            </w:pPr>
          </w:p>
          <w:p w14:paraId="4025C1D3" w14:textId="77777777" w:rsidR="00DF4908" w:rsidRDefault="00DF4908" w:rsidP="00E240CB">
            <w:pPr>
              <w:spacing w:line="240" w:lineRule="auto"/>
              <w:rPr>
                <w:rFonts w:ascii="Times New Roman" w:eastAsia="Times New Roman" w:hAnsi="Times New Roman" w:cs="Times New Roman"/>
                <w:sz w:val="24"/>
                <w:szCs w:val="24"/>
              </w:rPr>
            </w:pPr>
          </w:p>
          <w:p w14:paraId="03899C64" w14:textId="77777777" w:rsidR="00DF4908" w:rsidRDefault="00DF4908" w:rsidP="00E240CB">
            <w:pPr>
              <w:spacing w:before="144" w:after="288" w:line="240" w:lineRule="auto"/>
              <w:rPr>
                <w:rFonts w:ascii="Times New Roman" w:eastAsia="Times New Roman" w:hAnsi="Times New Roman" w:cs="Times New Roman"/>
                <w:sz w:val="24"/>
                <w:szCs w:val="24"/>
              </w:rPr>
            </w:pPr>
          </w:p>
        </w:tc>
      </w:tr>
    </w:tbl>
    <w:p w14:paraId="508900BE" w14:textId="77777777" w:rsidR="00DF4908" w:rsidRDefault="00DF4908" w:rsidP="00E240CB">
      <w:pPr>
        <w:spacing w:line="240" w:lineRule="auto"/>
        <w:rPr>
          <w:rFonts w:ascii="Times New Roman" w:eastAsia="Times New Roman" w:hAnsi="Times New Roman" w:cs="Times New Roman"/>
          <w:sz w:val="24"/>
          <w:szCs w:val="24"/>
        </w:rPr>
      </w:pPr>
    </w:p>
    <w:sectPr w:rsidR="00DF490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EE9CB" w14:textId="77777777" w:rsidR="003C5BA5" w:rsidRDefault="003C5BA5">
      <w:pPr>
        <w:spacing w:after="0" w:line="240" w:lineRule="auto"/>
      </w:pPr>
      <w:r>
        <w:separator/>
      </w:r>
    </w:p>
  </w:endnote>
  <w:endnote w:type="continuationSeparator" w:id="0">
    <w:p w14:paraId="5D1C08BB" w14:textId="77777777" w:rsidR="003C5BA5" w:rsidRDefault="003C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C3F3" w14:textId="77777777" w:rsidR="00DF4908" w:rsidRDefault="00DF4908">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A974" w14:textId="77777777" w:rsidR="00DF4908" w:rsidRDefault="00DF4908">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A8A7" w14:textId="77777777" w:rsidR="00DF4908" w:rsidRDefault="00DF4908">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54018" w14:textId="77777777" w:rsidR="003C5BA5" w:rsidRDefault="003C5BA5">
      <w:pPr>
        <w:spacing w:after="0" w:line="240" w:lineRule="auto"/>
      </w:pPr>
      <w:r>
        <w:separator/>
      </w:r>
    </w:p>
  </w:footnote>
  <w:footnote w:type="continuationSeparator" w:id="0">
    <w:p w14:paraId="5D886B0F" w14:textId="77777777" w:rsidR="003C5BA5" w:rsidRDefault="003C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FFB4" w14:textId="77777777" w:rsidR="00DF4908" w:rsidRDefault="00DF4908">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0B08D" w14:textId="77777777" w:rsidR="00DF4908" w:rsidRDefault="00DF4908">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C5DD" w14:textId="77777777" w:rsidR="00DF4908" w:rsidRDefault="00DF4908">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289"/>
      </v:shape>
    </w:pict>
  </w:numPicBullet>
  <w:abstractNum w:abstractNumId="0" w15:restartNumberingAfterBreak="0">
    <w:nsid w:val="0EBB4E0A"/>
    <w:multiLevelType w:val="hybridMultilevel"/>
    <w:tmpl w:val="062AC6AA"/>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ACA58E7"/>
    <w:multiLevelType w:val="hybridMultilevel"/>
    <w:tmpl w:val="B40A8A2E"/>
    <w:lvl w:ilvl="0" w:tplc="2B385D5C">
      <w:start w:val="1"/>
      <w:numFmt w:val="bullet"/>
      <w:lvlText w:val=""/>
      <w:lvlJc w:val="left"/>
      <w:pPr>
        <w:ind w:left="720" w:hanging="360"/>
      </w:pPr>
      <w:rPr>
        <w:rFonts w:ascii="Symbol" w:hAnsi="Symbol" w:hint="default"/>
        <w:color w:val="4F81BD" w:themeColor="accent1"/>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5A3CB4"/>
    <w:multiLevelType w:val="hybridMultilevel"/>
    <w:tmpl w:val="ECD2CA36"/>
    <w:lvl w:ilvl="0" w:tplc="2B385D5C">
      <w:start w:val="1"/>
      <w:numFmt w:val="bullet"/>
      <w:lvlText w:val=""/>
      <w:lvlJc w:val="left"/>
      <w:pPr>
        <w:ind w:left="1440" w:hanging="360"/>
      </w:pPr>
      <w:rPr>
        <w:rFonts w:ascii="Symbol" w:hAnsi="Symbol" w:hint="default"/>
        <w:color w:val="4F81BD" w:themeColor="accent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563C0EF5"/>
    <w:multiLevelType w:val="hybridMultilevel"/>
    <w:tmpl w:val="E9E81908"/>
    <w:lvl w:ilvl="0" w:tplc="2B385D5C">
      <w:start w:val="1"/>
      <w:numFmt w:val="bullet"/>
      <w:lvlText w:val=""/>
      <w:lvlJc w:val="left"/>
      <w:pPr>
        <w:ind w:left="720" w:hanging="360"/>
      </w:pPr>
      <w:rPr>
        <w:rFonts w:ascii="Symbol" w:hAnsi="Symbol" w:hint="default"/>
        <w:color w:val="4F81BD" w:themeColor="accent1"/>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2903BCA"/>
    <w:multiLevelType w:val="hybridMultilevel"/>
    <w:tmpl w:val="96360DA8"/>
    <w:lvl w:ilvl="0" w:tplc="2B385D5C">
      <w:start w:val="1"/>
      <w:numFmt w:val="bullet"/>
      <w:lvlText w:val=""/>
      <w:lvlJc w:val="left"/>
      <w:pPr>
        <w:ind w:left="720" w:hanging="360"/>
      </w:pPr>
      <w:rPr>
        <w:rFonts w:ascii="Symbol" w:hAnsi="Symbol" w:hint="default"/>
        <w:color w:val="4F81BD" w:themeColor="accen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115B94"/>
    <w:multiLevelType w:val="hybridMultilevel"/>
    <w:tmpl w:val="2A241A5C"/>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8581563">
    <w:abstractNumId w:val="4"/>
  </w:num>
  <w:num w:numId="2" w16cid:durableId="1907688779">
    <w:abstractNumId w:val="1"/>
  </w:num>
  <w:num w:numId="3" w16cid:durableId="1245803314">
    <w:abstractNumId w:val="3"/>
  </w:num>
  <w:num w:numId="4" w16cid:durableId="972172241">
    <w:abstractNumId w:val="5"/>
  </w:num>
  <w:num w:numId="5" w16cid:durableId="1323855687">
    <w:abstractNumId w:val="2"/>
  </w:num>
  <w:num w:numId="6" w16cid:durableId="212384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08"/>
    <w:rsid w:val="0007484B"/>
    <w:rsid w:val="000F7492"/>
    <w:rsid w:val="00167F88"/>
    <w:rsid w:val="0018067B"/>
    <w:rsid w:val="00201D28"/>
    <w:rsid w:val="002A0D38"/>
    <w:rsid w:val="002B23C5"/>
    <w:rsid w:val="002E58EA"/>
    <w:rsid w:val="002F3D59"/>
    <w:rsid w:val="002F48B0"/>
    <w:rsid w:val="00302154"/>
    <w:rsid w:val="00393C79"/>
    <w:rsid w:val="003C5BA5"/>
    <w:rsid w:val="003E2045"/>
    <w:rsid w:val="004C4AD1"/>
    <w:rsid w:val="0054048D"/>
    <w:rsid w:val="00633327"/>
    <w:rsid w:val="00645054"/>
    <w:rsid w:val="00652061"/>
    <w:rsid w:val="006C502A"/>
    <w:rsid w:val="007326E4"/>
    <w:rsid w:val="00792F6B"/>
    <w:rsid w:val="007C1D9C"/>
    <w:rsid w:val="00866653"/>
    <w:rsid w:val="0087691C"/>
    <w:rsid w:val="008B1756"/>
    <w:rsid w:val="008D071A"/>
    <w:rsid w:val="008F3C18"/>
    <w:rsid w:val="00927CC6"/>
    <w:rsid w:val="009C2417"/>
    <w:rsid w:val="00A04E9D"/>
    <w:rsid w:val="00A5511B"/>
    <w:rsid w:val="00B71397"/>
    <w:rsid w:val="00B7174E"/>
    <w:rsid w:val="00B731B7"/>
    <w:rsid w:val="00B84BC6"/>
    <w:rsid w:val="00C00094"/>
    <w:rsid w:val="00CD5658"/>
    <w:rsid w:val="00D15C3B"/>
    <w:rsid w:val="00D40594"/>
    <w:rsid w:val="00D773B7"/>
    <w:rsid w:val="00DD36C6"/>
    <w:rsid w:val="00DF4908"/>
    <w:rsid w:val="00E240CB"/>
    <w:rsid w:val="00EA1AFE"/>
    <w:rsid w:val="00F01208"/>
    <w:rsid w:val="00F4430F"/>
    <w:rsid w:val="00F74F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C6298D"/>
  <w15:docId w15:val="{DB1BCDA9-8EAB-4804-AC47-3C684127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paragraph" w:styleId="ListParagraph">
    <w:name w:val="List Paragraph"/>
    <w:basedOn w:val="Normal"/>
    <w:uiPriority w:val="34"/>
    <w:qFormat/>
    <w:rsid w:val="00927CC6"/>
    <w:pPr>
      <w:spacing w:after="160" w:line="259" w:lineRule="auto"/>
      <w:ind w:left="720"/>
      <w:contextualSpacing/>
    </w:pPr>
    <w:rPr>
      <w:rFonts w:asciiTheme="minorHAnsi" w:eastAsiaTheme="minorHAnsi" w:hAnsiTheme="minorHAnsi" w:cstheme="minorBidi"/>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Amrita Singh</cp:lastModifiedBy>
  <cp:revision>2</cp:revision>
  <dcterms:created xsi:type="dcterms:W3CDTF">2024-09-23T14:26:00Z</dcterms:created>
  <dcterms:modified xsi:type="dcterms:W3CDTF">2024-09-23T14:26:00Z</dcterms:modified>
</cp:coreProperties>
</file>